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ind w:left="5664" w:firstLine="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Утверждено</w:t>
      </w:r>
    </w:p>
    <w:p>
      <w:pPr>
        <w:pStyle w:val="Normal.0"/>
        <w:spacing w:after="0" w:line="240" w:lineRule="auto"/>
        <w:ind w:left="5103" w:firstLine="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Решением Правления  НАО «Центр</w:t>
      </w:r>
    </w:p>
    <w:p>
      <w:pPr>
        <w:pStyle w:val="Normal.0"/>
        <w:spacing w:after="0" w:line="240" w:lineRule="auto"/>
        <w:ind w:left="5103" w:firstLine="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Назарбаева по развитию </w:t>
      </w:r>
    </w:p>
    <w:p>
      <w:pPr>
        <w:pStyle w:val="Normal.0"/>
        <w:spacing w:after="0" w:line="240" w:lineRule="auto"/>
        <w:ind w:left="5103" w:firstLine="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межконфессионального и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                                                                                    межцивилизационного диалога»</w:t>
      </w:r>
    </w:p>
    <w:p>
      <w:pPr>
        <w:pStyle w:val="Normal.0"/>
        <w:suppressAutoHyphens w:val="1"/>
        <w:spacing w:after="0" w:line="20" w:lineRule="atLeast"/>
        <w:ind w:left="5580" w:firstLine="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Протокол №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__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от </w:t>
      </w:r>
    </w:p>
    <w:p>
      <w:pPr>
        <w:pStyle w:val="Normal.0"/>
        <w:suppressAutoHyphens w:val="1"/>
        <w:spacing w:after="0" w:line="20" w:lineRule="atLeast"/>
        <w:ind w:left="5580" w:firstLine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__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__________ 2020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3225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ПОЛОЖЕНИЕ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Департамента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информационно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имиджевой работы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Некоммерческого акционерного общества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«Центр Н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Назарбаева по развитию межконфессионального и межцивилизационного диалога»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  <w:tab/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Согласовано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tabs>
          <w:tab w:val="left" w:pos="6237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Заместитель Председателя                      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______________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Normal.0"/>
        <w:tabs>
          <w:tab w:val="left" w:pos="6237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Директор департамента                                 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</w:t>
      </w:r>
    </w:p>
    <w:p>
      <w:pPr>
        <w:pStyle w:val="Normal.0"/>
        <w:tabs>
          <w:tab w:val="left" w:pos="5954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Нур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Султан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2020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год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Общие положения</w:t>
      </w:r>
    </w:p>
    <w:p>
      <w:pPr>
        <w:pStyle w:val="List Paragraph"/>
        <w:tabs>
          <w:tab w:val="left" w:pos="426"/>
        </w:tabs>
        <w:spacing w:after="0"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1.1.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Настоящее Положение определяет структуру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задачи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функции и права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Департамента информационно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имиджевой работы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некоммерческого акционерного общества «Центр 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Назарбаева по развитию межконфессионального и межцивилизационного диалога» 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предназначено для внутреннего использования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Департамент информационно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имиджевой работы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Департамент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структурным подразделением НАО «Центр 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Назарбаева по развитию межконфессионального и межцивилизационного диалога»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Центр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Департамент при исполнении своей деятельности руководствуется Конституцией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законами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актами Президента и Правительства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Уставом Центра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Правилами внутреннего распорядка Центра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приказами единственного Акционера и Совета директоров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Председателя Правления Центра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иными нормативными правовыми актами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настоящим Положением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Цель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функции и задачи Департамента</w:t>
      </w:r>
    </w:p>
    <w:p>
      <w:pPr>
        <w:pStyle w:val="Normal.0"/>
        <w:tabs>
          <w:tab w:val="left" w:pos="709"/>
          <w:tab w:val="left" w:pos="993"/>
        </w:tabs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tabs>
          <w:tab w:val="left" w:pos="567"/>
          <w:tab w:val="left" w:pos="993"/>
        </w:tabs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Целью Департамента является реализация информационно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имиджевой работы Центра по вопросам духовного сближения культур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религий и цивилизаций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популяризация на международном уровне идей Съезда лидеров мировых и традиционных религий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инициатив Первого Президента Республики Казахстан – Елбасы по сохранению и обеспечению межконфессионального и межцивилизационного диалога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tabs>
          <w:tab w:val="left" w:pos="567"/>
          <w:tab w:val="left" w:pos="993"/>
        </w:tabs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2.1.1.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указанной целью определены следующие задачи Департамента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обеспечение информационного сопровождения деятельности Центра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пропаганда идей духовного сближения культур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религий и цивилизаций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содействие в укреплении положительного имиджа Республики Казахстан на международной арене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возложенными задачами Департамент осуществляет следующие функции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2.2.1.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организация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подготовки и размещения информационно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имиджевых материалов о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деятельности Центра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Съезда лидеров мировых и традиционных религий и его институтов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СМИ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официальном сайте и в социальных сетях Центра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2.2.2.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мониторинг СМИ на межрелигиозную и межконфессиональную тематику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ормир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ование и рассылка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ежедневн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ого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новостн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дайджест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2.2.3.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пресс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мероприятий для представителей СМИ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брифинги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пресс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конференции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пресс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пресс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завтраки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информационные сесси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  <w:u w:color="f29e65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2.2.4. 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 xml:space="preserve">подготовка 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 xml:space="preserve">материалов </w:t>
      </w:r>
      <w:r>
        <w:rPr>
          <w:rFonts w:ascii="Times New Roman" w:hAnsi="Times New Roman"/>
          <w:sz w:val="28"/>
          <w:szCs w:val="28"/>
          <w:u w:color="f29e65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>тезисов</w:t>
      </w:r>
      <w:r>
        <w:rPr>
          <w:rFonts w:ascii="Times New Roman" w:hAnsi="Times New Roman"/>
          <w:sz w:val="28"/>
          <w:szCs w:val="28"/>
          <w:u w:color="f29e65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>интервью</w:t>
      </w:r>
      <w:r>
        <w:rPr>
          <w:rFonts w:ascii="Times New Roman" w:hAnsi="Times New Roman"/>
          <w:sz w:val="28"/>
          <w:szCs w:val="28"/>
          <w:u w:color="f29e65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>пресс</w:t>
      </w:r>
      <w:r>
        <w:rPr>
          <w:rFonts w:ascii="Times New Roman" w:hAnsi="Times New Roman"/>
          <w:sz w:val="28"/>
          <w:szCs w:val="28"/>
          <w:u w:color="f29e65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>релизов</w:t>
      </w:r>
      <w:r>
        <w:rPr>
          <w:rFonts w:ascii="Times New Roman" w:hAnsi="Times New Roman"/>
          <w:sz w:val="28"/>
          <w:szCs w:val="28"/>
          <w:u w:color="f29e65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 xml:space="preserve"> справочной информации</w:t>
      </w:r>
      <w:r>
        <w:rPr>
          <w:rFonts w:ascii="Times New Roman" w:hAnsi="Times New Roman"/>
          <w:sz w:val="28"/>
          <w:szCs w:val="28"/>
          <w:u w:color="f29e65"/>
          <w:rtl w:val="0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u w:color="f29e65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>статей</w:t>
      </w:r>
      <w:r>
        <w:rPr>
          <w:rFonts w:ascii="Times New Roman" w:hAnsi="Times New Roman"/>
          <w:sz w:val="28"/>
          <w:szCs w:val="28"/>
          <w:u w:color="f29e65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>публичных выступлений руководства Центра</w:t>
      </w:r>
      <w:r>
        <w:rPr>
          <w:rFonts w:ascii="Times New Roman" w:hAnsi="Times New Roman"/>
          <w:sz w:val="28"/>
          <w:szCs w:val="28"/>
          <w:u w:color="f29e65"/>
          <w:rtl w:val="0"/>
          <w:lang w:val="ru-RU"/>
        </w:rPr>
        <w:t>)</w:t>
      </w:r>
      <w:r>
        <w:rPr>
          <w:rFonts w:ascii="Times New Roman" w:hAnsi="Times New Roman"/>
          <w:sz w:val="28"/>
          <w:szCs w:val="28"/>
          <w:u w:color="f29e65"/>
          <w:rtl w:val="0"/>
          <w:lang w:val="ru-RU"/>
        </w:rPr>
        <w:t>;</w:t>
      </w:r>
    </w:p>
    <w:p>
      <w:pPr>
        <w:pStyle w:val="Normal.0"/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29e65"/>
          <w:rtl w:val="0"/>
          <w:lang w:val="ru-RU"/>
        </w:rPr>
        <w:t>2.2.</w:t>
      </w:r>
      <w:r>
        <w:rPr>
          <w:rFonts w:ascii="Times New Roman" w:hAnsi="Times New Roman"/>
          <w:sz w:val="28"/>
          <w:szCs w:val="28"/>
          <w:u w:color="f29e65"/>
          <w:rtl w:val="0"/>
          <w:lang w:val="ru-RU"/>
        </w:rPr>
        <w:t>5</w:t>
      </w:r>
      <w:r>
        <w:rPr>
          <w:rFonts w:ascii="Times New Roman" w:hAnsi="Times New Roman"/>
          <w:sz w:val="28"/>
          <w:szCs w:val="28"/>
          <w:u w:color="f29e65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>осуществление контроля за актуализацией информации на сайте   Центра</w:t>
      </w:r>
      <w:r>
        <w:rPr>
          <w:rFonts w:ascii="Times New Roman" w:hAnsi="Times New Roman"/>
          <w:sz w:val="28"/>
          <w:szCs w:val="28"/>
          <w:u w:color="f29e65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>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егулярное обновление подразделов сайта совместно со структурными подразделениями Центра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2.2.6.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планирование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разработка информационно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имиджевой полиграфической и сувенирной продукции </w:t>
      </w:r>
      <w:r>
        <w:rPr>
          <w:rFonts w:ascii="Times New Roman" w:hAnsi="Times New Roman" w:hint="default"/>
          <w:sz w:val="28"/>
          <w:szCs w:val="28"/>
          <w:u w:color="be6427"/>
          <w:rtl w:val="0"/>
          <w:lang w:val="ru-RU"/>
        </w:rPr>
        <w:t>Центра</w:t>
      </w:r>
      <w:r>
        <w:rPr>
          <w:rFonts w:ascii="Times New Roman" w:hAnsi="Times New Roman"/>
          <w:sz w:val="28"/>
          <w:szCs w:val="28"/>
          <w:u w:color="be6427"/>
          <w:rtl w:val="0"/>
          <w:lang w:val="ru-RU"/>
        </w:rPr>
        <w:t>;</w:t>
      </w:r>
    </w:p>
    <w:p>
      <w:pPr>
        <w:pStyle w:val="Normal.0"/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2.2.</w:t>
      </w:r>
      <w:r>
        <w:rPr>
          <w:rFonts w:ascii="Times New Roman" w:hAnsi="Times New Roman"/>
          <w:sz w:val="28"/>
          <w:szCs w:val="28"/>
          <w:rtl w:val="0"/>
          <w:lang w:val="ru-RU"/>
        </w:rPr>
        <w:t>7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родвижение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социальных сетей Центра среди целевой аудитории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опирайт и рерайт информационных текстов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адапт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материалов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каждого аккаунта в социальных сетях в соответствии с ценностями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миссией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основными направлениями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разработка антикризисных коммуникаций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ed7d31"/>
          <w:sz w:val="28"/>
          <w:szCs w:val="28"/>
          <w:u w:color="ed7d31"/>
          <w14:textFill>
            <w14:solidFill>
              <w14:srgbClr w14:val="ED7D31"/>
            </w14:solidFill>
          </w14:textFill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2.2.</w:t>
      </w:r>
      <w:r>
        <w:rPr>
          <w:rFonts w:ascii="Times New Roman" w:hAnsi="Times New Roman"/>
          <w:sz w:val="28"/>
          <w:szCs w:val="28"/>
          <w:rtl w:val="0"/>
          <w:lang w:val="ru-RU"/>
        </w:rPr>
        <w:t>8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 xml:space="preserve">ыстраивание 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>доверительны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 xml:space="preserve"> коммуникаци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>й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 xml:space="preserve"> с целевой аудиторией</w:t>
      </w:r>
      <w:r>
        <w:rPr>
          <w:rFonts w:ascii="Times New Roman" w:hAnsi="Times New Roman"/>
          <w:sz w:val="28"/>
          <w:szCs w:val="28"/>
          <w:u w:color="f29e65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>взаимодейств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>ие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 xml:space="preserve"> с представителями СМИ</w:t>
      </w:r>
      <w:r>
        <w:rPr>
          <w:rFonts w:ascii="Times New Roman" w:hAnsi="Times New Roman"/>
          <w:sz w:val="28"/>
          <w:szCs w:val="28"/>
          <w:u w:color="f29e65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>блогерами и лидерами обществен</w:t>
      </w:r>
      <w:r>
        <w:rPr>
          <w:rFonts w:ascii="Times New Roman" w:hAnsi="Times New Roman"/>
          <w:sz w:val="28"/>
          <w:szCs w:val="28"/>
          <w:u w:color="f29e65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>ного мнения</w:t>
      </w:r>
      <w:r>
        <w:rPr>
          <w:rFonts w:ascii="Times New Roman" w:hAnsi="Times New Roman"/>
          <w:sz w:val="28"/>
          <w:szCs w:val="28"/>
          <w:u w:color="f29e65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>крупными республиканскими</w:t>
      </w:r>
      <w:r>
        <w:rPr>
          <w:rFonts w:ascii="Times New Roman" w:hAnsi="Times New Roman"/>
          <w:sz w:val="28"/>
          <w:szCs w:val="28"/>
          <w:u w:color="f29e65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>региональными</w:t>
      </w:r>
      <w:r>
        <w:rPr>
          <w:rFonts w:ascii="Times New Roman" w:hAnsi="Times New Roman"/>
          <w:sz w:val="28"/>
          <w:szCs w:val="28"/>
          <w:u w:color="f29e65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f29e65"/>
          <w:rtl w:val="0"/>
          <w:lang w:val="ru-RU"/>
        </w:rPr>
        <w:t>международными пабликами и сообществами</w:t>
      </w:r>
      <w:r>
        <w:rPr>
          <w:rFonts w:ascii="Times New Roman" w:hAnsi="Times New Roman"/>
          <w:sz w:val="28"/>
          <w:szCs w:val="28"/>
          <w:u w:color="f29e65"/>
          <w:rtl w:val="0"/>
          <w:lang w:val="ru-RU"/>
        </w:rPr>
        <w:t xml:space="preserve">; </w:t>
      </w:r>
    </w:p>
    <w:p>
      <w:pPr>
        <w:pStyle w:val="Normal.0"/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2.2.</w:t>
      </w:r>
      <w:r>
        <w:rPr>
          <w:rFonts w:ascii="Times New Roman" w:hAnsi="Times New Roman"/>
          <w:sz w:val="28"/>
          <w:szCs w:val="28"/>
          <w:rtl w:val="0"/>
          <w:lang w:val="ru-RU"/>
        </w:rPr>
        <w:t>9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внесение предложений и рекомендаций в стратегический план Центра и формирование на его основе плана  работы Департамента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2.2.10.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формирование отчетов о деятельности Департамента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подготовка официальных ответов на запросы СМИ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2.2.1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осуществление иной деятельности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Департамента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рамках реализации его основного предмета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Уставом Центра и действующим законодательством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spacing w:after="0" w:line="240" w:lineRule="auto"/>
        <w:ind w:lef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Права сотрудников  Департамента</w:t>
      </w:r>
    </w:p>
    <w:p>
      <w:pPr>
        <w:pStyle w:val="Normal.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целях реализации вышеперечисленных задач и осуществления своих функций сотрудники  Департамента имеют право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3.1.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получать от подразделений Центра сведения в пределах установленной компетенции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действовать в пределах полномочий и прав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предоставленных настоящим Положением и действующим законодательством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вносить предложения руководству по совершенствованию организационно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методической деятельности и материально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технической базы Департамента и Центра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представлять в установленном порядке Центр в государственных органах и иных учреждениях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организациях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вопросам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входящим в компетенцию  Департамента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3.4.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вносить на рассмотрение руководства предложения по командированию сотрудников Департамента внутри республики и в зарубежные страны в рамках целей и задач Департамента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осуществлять иные полномочия в пределах своей компетенции в соответствии с Уставом Центра и действующим законодательством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Организация деятельности Департамента</w:t>
      </w: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4.1.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Департамент возглавляет директор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назначаемый на должность и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освобождаемый от должности приказом Председателя 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4.2.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целях выполнения возложенных на Департамент задач и осуществления функций директор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4.2.1.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руководит деятельностью Департамента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4.2.2.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несет персональную ответственность за выполнение возложенных на Департамент функций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4.2.3.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организует качественное выполнение в установленные сроки поручений руководства Центра и единственного Акционера и Совета директоров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4.2.4.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обеспечивает участие в подготовке другими структурными подразделениями Центра необходимых документов и материалов по вопросам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входящим в компетенцию Департамента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4.3.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установленном порядке подготавливает и представляет Председателю Правления по согласованию с заместителем Председателя Правления предложения о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4.3.1.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назначении на должность и освобождении от должности сотрудников Департамента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4.3.2.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поощрении и наложении дисциплинарных взысканий на сотрудников Департамента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4.3.3.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структуре Департамента в пределах установленной численности работников и фонда оплаты труда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4.4.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по поручению руководства Центра представляет Центр в государственных органах и иных организациях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4.5.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пределах своей компетенции дает указания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визирует служебную документацию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4.6.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организует ведение делопроизводства в Департаменте в соответствии с регламентом Центра и действующими инструкциями по делопроизводству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защите государственных секретов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4.7.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осуществляет иные полномочия в пределах компетенции Департамента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426"/>
        </w:tabs>
        <w:spacing w:after="0" w:line="240" w:lineRule="auto"/>
        <w:ind w:left="2689" w:firstLine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Структура Департамента</w:t>
      </w:r>
    </w:p>
    <w:p>
      <w:pPr>
        <w:pStyle w:val="List Paragraph"/>
        <w:tabs>
          <w:tab w:val="left" w:pos="709"/>
          <w:tab w:val="left" w:pos="1418"/>
          <w:tab w:val="center" w:pos="5032"/>
          <w:tab w:val="left" w:pos="8010"/>
        </w:tabs>
        <w:spacing w:after="0" w:line="240" w:lineRule="auto"/>
        <w:ind w:left="709" w:firstLine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tabs>
          <w:tab w:val="left" w:pos="567"/>
          <w:tab w:val="left" w:pos="709"/>
        </w:tabs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Отдел состоит из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штатных единиц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Директора  департамента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>, 4-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 главных консультантов 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консультанта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 Spacing"/>
        <w:tabs>
          <w:tab w:val="left" w:pos="567"/>
          <w:tab w:val="left" w:pos="709"/>
        </w:tabs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отсутствии Директора  департамента ее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служебные обязанности исполняет главный консультант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 Spacing"/>
        <w:tabs>
          <w:tab w:val="left" w:pos="567"/>
          <w:tab w:val="left" w:pos="709"/>
        </w:tabs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Взаимозаменяемость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5.3.1.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главный консультант – главный консультант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5.3.2.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главный консультант – консультант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 Spacing"/>
        <w:ind w:left="3049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numPr>
          <w:ilvl w:val="0"/>
          <w:numId w:val="5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Реорганизация и ликвидация  Департамента </w:t>
      </w:r>
    </w:p>
    <w:p>
      <w:pPr>
        <w:pStyle w:val="No Spacing"/>
        <w:ind w:left="3049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Реорганизация и ликвидация  Департамента осуществляется Председателем Правления Центра в порядке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установленном законодательством Республики Казахстан и в соответствии с Уставом НАО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«Центр 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Назарбаева по развитию межконфессионального и межцивилизационного диалога»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tabs>
          <w:tab w:val="left" w:pos="567"/>
          <w:tab w:val="left" w:pos="993"/>
        </w:tabs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tabs>
          <w:tab w:val="left" w:pos="567"/>
          <w:tab w:val="left" w:pos="993"/>
        </w:tabs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tabs>
          <w:tab w:val="left" w:pos="567"/>
          <w:tab w:val="left" w:pos="1134"/>
        </w:tabs>
        <w:spacing w:after="0" w:line="240" w:lineRule="auto"/>
        <w:ind w:left="142" w:hanging="142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Директор  Департамента                                            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___________        </w:t>
      </w:r>
    </w:p>
    <w:p>
      <w:pPr>
        <w:pStyle w:val="List Paragraph"/>
        <w:tabs>
          <w:tab w:val="left" w:pos="567"/>
          <w:tab w:val="left" w:pos="1134"/>
        </w:tabs>
        <w:spacing w:after="0" w:line="240" w:lineRule="auto"/>
        <w:ind w:left="142" w:hanging="142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tab/>
      </w:r>
    </w:p>
    <w:p>
      <w:pPr>
        <w:pStyle w:val="Normal.0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tabs>
          <w:tab w:val="left" w:pos="567"/>
          <w:tab w:val="left" w:pos="1134"/>
        </w:tabs>
        <w:spacing w:after="0" w:line="240" w:lineRule="auto"/>
        <w:ind w:left="142" w:hanging="142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tab/>
        <w:t>С положением ознакомлен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List Paragraph"/>
        <w:tabs>
          <w:tab w:val="left" w:pos="567"/>
          <w:tab w:val="left" w:pos="1134"/>
        </w:tabs>
        <w:spacing w:after="0" w:line="240" w:lineRule="auto"/>
        <w:ind w:left="142" w:hanging="142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___________________________                                                           </w:t>
      </w:r>
      <w:r>
        <w:rPr>
          <w:rFonts w:ascii="Times New Roman" w:hAnsi="Times New Roman" w:hint="default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«</w:t>
      </w:r>
      <w:r>
        <w:rPr>
          <w:rFonts w:ascii="Times New Roman" w:hAnsi="Times New Roman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__</w:t>
      </w:r>
      <w:r>
        <w:rPr>
          <w:rFonts w:ascii="Times New Roman" w:hAnsi="Times New Roman" w:hint="default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__________2020 </w:t>
      </w:r>
      <w:r>
        <w:rPr>
          <w:rFonts w:ascii="Times New Roman" w:hAnsi="Times New Roman" w:hint="default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г</w:t>
      </w:r>
      <w:r>
        <w:rPr>
          <w:rFonts w:ascii="Times New Roman" w:hAnsi="Times New Roman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</w:p>
    <w:p>
      <w:pPr>
        <w:pStyle w:val="Body Text 2"/>
        <w:spacing w:after="0" w:line="240" w:lineRule="auto"/>
        <w:jc w:val="both"/>
        <w:rPr>
          <w:outline w:val="0"/>
          <w:color w:val="191919"/>
          <w:sz w:val="28"/>
          <w:szCs w:val="28"/>
          <w:u w:color="191919"/>
          <w14:textFill>
            <w14:solidFill>
              <w14:srgbClr w14:val="191919"/>
            </w14:solidFill>
          </w14:textFill>
        </w:rPr>
      </w:pP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        (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Фамилия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имя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отчество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подпись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)</w:t>
      </w:r>
    </w:p>
    <w:p>
      <w:pPr>
        <w:pStyle w:val="Normal.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________________________________________                                  </w:t>
      </w:r>
      <w:r>
        <w:rPr>
          <w:rFonts w:ascii="Times New Roman" w:hAnsi="Times New Roman" w:hint="default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«</w:t>
      </w:r>
      <w:r>
        <w:rPr>
          <w:rFonts w:ascii="Times New Roman" w:hAnsi="Times New Roman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__</w:t>
      </w:r>
      <w:r>
        <w:rPr>
          <w:rFonts w:ascii="Times New Roman" w:hAnsi="Times New Roman" w:hint="default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__________2020 </w:t>
      </w:r>
      <w:r>
        <w:rPr>
          <w:rFonts w:ascii="Times New Roman" w:hAnsi="Times New Roman" w:hint="default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г</w:t>
      </w:r>
      <w:r>
        <w:rPr>
          <w:rFonts w:ascii="Times New Roman" w:hAnsi="Times New Roman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</w:p>
    <w:p>
      <w:pPr>
        <w:pStyle w:val="Body Text 2"/>
        <w:spacing w:after="0" w:line="240" w:lineRule="auto"/>
        <w:jc w:val="both"/>
        <w:rPr>
          <w:outline w:val="0"/>
          <w:color w:val="191919"/>
          <w:sz w:val="28"/>
          <w:szCs w:val="28"/>
          <w:u w:color="191919"/>
          <w14:textFill>
            <w14:solidFill>
              <w14:srgbClr w14:val="191919"/>
            </w14:solidFill>
          </w14:textFill>
        </w:rPr>
      </w:pP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        (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Фамилия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имя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отчество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подпись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)</w:t>
      </w:r>
    </w:p>
    <w:p>
      <w:pPr>
        <w:pStyle w:val="Normal.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________________________________________                                  </w:t>
      </w:r>
      <w:r>
        <w:rPr>
          <w:rFonts w:ascii="Times New Roman" w:hAnsi="Times New Roman" w:hint="default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«</w:t>
      </w:r>
      <w:r>
        <w:rPr>
          <w:rFonts w:ascii="Times New Roman" w:hAnsi="Times New Roman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__</w:t>
      </w:r>
      <w:r>
        <w:rPr>
          <w:rFonts w:ascii="Times New Roman" w:hAnsi="Times New Roman" w:hint="default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__________2020 </w:t>
      </w:r>
      <w:r>
        <w:rPr>
          <w:rFonts w:ascii="Times New Roman" w:hAnsi="Times New Roman" w:hint="default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г</w:t>
      </w:r>
      <w:r>
        <w:rPr>
          <w:rFonts w:ascii="Times New Roman" w:hAnsi="Times New Roman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</w:p>
    <w:p>
      <w:pPr>
        <w:pStyle w:val="Body Text 2"/>
        <w:spacing w:after="0" w:line="240" w:lineRule="auto"/>
        <w:jc w:val="both"/>
        <w:rPr>
          <w:outline w:val="0"/>
          <w:color w:val="191919"/>
          <w:sz w:val="28"/>
          <w:szCs w:val="28"/>
          <w:u w:color="191919"/>
          <w14:textFill>
            <w14:solidFill>
              <w14:srgbClr w14:val="191919"/>
            </w14:solidFill>
          </w14:textFill>
        </w:rPr>
      </w:pP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        (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Фамилия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имя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отчество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подпись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)</w:t>
      </w:r>
    </w:p>
    <w:p>
      <w:pPr>
        <w:pStyle w:val="Normal.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________________________________________                                  </w:t>
      </w:r>
      <w:r>
        <w:rPr>
          <w:rFonts w:ascii="Times New Roman" w:hAnsi="Times New Roman" w:hint="default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«</w:t>
      </w:r>
      <w:r>
        <w:rPr>
          <w:rFonts w:ascii="Times New Roman" w:hAnsi="Times New Roman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__</w:t>
      </w:r>
      <w:r>
        <w:rPr>
          <w:rFonts w:ascii="Times New Roman" w:hAnsi="Times New Roman" w:hint="default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__________2020 </w:t>
      </w:r>
      <w:r>
        <w:rPr>
          <w:rFonts w:ascii="Times New Roman" w:hAnsi="Times New Roman" w:hint="default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г</w:t>
      </w:r>
      <w:r>
        <w:rPr>
          <w:rFonts w:ascii="Times New Roman" w:hAnsi="Times New Roman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</w:p>
    <w:p>
      <w:pPr>
        <w:pStyle w:val="Body Text 2"/>
        <w:spacing w:after="0" w:line="240" w:lineRule="auto"/>
        <w:jc w:val="both"/>
        <w:rPr>
          <w:outline w:val="0"/>
          <w:color w:val="191919"/>
          <w:sz w:val="28"/>
          <w:szCs w:val="28"/>
          <w:u w:color="191919"/>
          <w14:textFill>
            <w14:solidFill>
              <w14:srgbClr w14:val="191919"/>
            </w14:solidFill>
          </w14:textFill>
        </w:rPr>
      </w:pP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        (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Фамилия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имя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отчество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подпись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)</w:t>
      </w:r>
    </w:p>
    <w:p>
      <w:pPr>
        <w:pStyle w:val="Normal.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________________________________________                                  </w:t>
      </w:r>
      <w:r>
        <w:rPr>
          <w:rFonts w:ascii="Times New Roman" w:hAnsi="Times New Roman" w:hint="default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«</w:t>
      </w:r>
      <w:r>
        <w:rPr>
          <w:rFonts w:ascii="Times New Roman" w:hAnsi="Times New Roman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__</w:t>
      </w:r>
      <w:r>
        <w:rPr>
          <w:rFonts w:ascii="Times New Roman" w:hAnsi="Times New Roman" w:hint="default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__________2020 </w:t>
      </w:r>
      <w:r>
        <w:rPr>
          <w:rFonts w:ascii="Times New Roman" w:hAnsi="Times New Roman" w:hint="default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г</w:t>
      </w:r>
      <w:r>
        <w:rPr>
          <w:rFonts w:ascii="Times New Roman" w:hAnsi="Times New Roman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</w:p>
    <w:p>
      <w:pPr>
        <w:pStyle w:val="Body Text 2"/>
        <w:spacing w:after="0" w:line="240" w:lineRule="auto"/>
        <w:jc w:val="both"/>
        <w:rPr>
          <w:outline w:val="0"/>
          <w:color w:val="191919"/>
          <w:u w:color="191919"/>
          <w14:textFill>
            <w14:solidFill>
              <w14:srgbClr w14:val="191919"/>
            </w14:solidFill>
          </w14:textFill>
        </w:rPr>
      </w:pP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        (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Фамилия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имя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отчество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подпись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)</w:t>
      </w:r>
    </w:p>
    <w:p>
      <w:pPr>
        <w:pStyle w:val="Normal.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191919"/>
          <w:u w:color="191919"/>
          <w14:textFill>
            <w14:solidFill>
              <w14:srgbClr w14:val="191919"/>
            </w14:solidFill>
          </w14:textFill>
        </w:rPr>
      </w:pPr>
    </w:p>
    <w:p>
      <w:pPr>
        <w:pStyle w:val="Normal.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_____________________________________                                         </w:t>
      </w:r>
      <w:r>
        <w:rPr>
          <w:rFonts w:ascii="Times New Roman" w:hAnsi="Times New Roman" w:hint="default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«</w:t>
      </w:r>
      <w:r>
        <w:rPr>
          <w:rFonts w:ascii="Times New Roman" w:hAnsi="Times New Roman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__</w:t>
      </w:r>
      <w:r>
        <w:rPr>
          <w:rFonts w:ascii="Times New Roman" w:hAnsi="Times New Roman" w:hint="default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__________2020</w:t>
      </w:r>
      <w:r>
        <w:rPr>
          <w:rFonts w:ascii="Times New Roman" w:hAnsi="Times New Roman" w:hint="default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г</w:t>
      </w:r>
      <w:r>
        <w:rPr>
          <w:rFonts w:ascii="Times New Roman" w:hAnsi="Times New Roman"/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</w:p>
    <w:p>
      <w:pPr>
        <w:pStyle w:val="Body Text 2"/>
        <w:spacing w:after="0" w:line="240" w:lineRule="auto"/>
        <w:jc w:val="both"/>
        <w:rPr>
          <w:outline w:val="0"/>
          <w:color w:val="191919"/>
          <w:sz w:val="28"/>
          <w:szCs w:val="28"/>
          <w:u w:color="191919"/>
          <w14:textFill>
            <w14:solidFill>
              <w14:srgbClr w14:val="191919"/>
            </w14:solidFill>
          </w14:textFill>
        </w:rPr>
      </w:pP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        (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Фамилия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имя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отчество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подпись</w:t>
      </w:r>
      <w:r>
        <w:rPr>
          <w:outline w:val="0"/>
          <w:color w:val="191919"/>
          <w:u w:color="191919"/>
          <w:rtl w:val="0"/>
          <w:lang w:val="ru-RU"/>
          <w14:textFill>
            <w14:solidFill>
              <w14:srgbClr w14:val="191919"/>
            </w14:solidFill>
          </w14:textFill>
        </w:rPr>
        <w:t>)</w:t>
      </w:r>
    </w:p>
    <w:p>
      <w:pPr>
        <w:pStyle w:val="Body Text 2"/>
        <w:spacing w:after="0" w:line="240" w:lineRule="auto"/>
        <w:jc w:val="both"/>
        <w:rPr>
          <w:outline w:val="0"/>
          <w:color w:val="191919"/>
          <w:sz w:val="28"/>
          <w:szCs w:val="28"/>
          <w:u w:color="191919"/>
          <w14:textFill>
            <w14:solidFill>
              <w14:srgbClr w14:val="191919"/>
            </w14:solidFill>
          </w14:textFill>
        </w:rPr>
      </w:pPr>
    </w:p>
    <w:p>
      <w:pPr>
        <w:pStyle w:val="Normal.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851"/>
          <w:tab w:val="left" w:pos="1140"/>
        </w:tabs>
        <w:spacing w:after="0" w:line="240" w:lineRule="auto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Один экземпляр получил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руки и обязуюсь хранить на рабочем месте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Директор  Департамента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850" w:bottom="1134" w:left="1418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left" w:pos="567"/>
          <w:tab w:val="num" w:pos="741"/>
          <w:tab w:val="left" w:pos="993"/>
        </w:tabs>
        <w:ind w:left="174" w:firstLine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567"/>
          <w:tab w:val="left" w:pos="741"/>
          <w:tab w:val="left" w:pos="993"/>
          <w:tab w:val="num" w:pos="1341"/>
        </w:tabs>
        <w:ind w:left="774" w:firstLine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567"/>
          <w:tab w:val="left" w:pos="741"/>
          <w:tab w:val="left" w:pos="993"/>
          <w:tab w:val="num" w:pos="1941"/>
        </w:tabs>
        <w:ind w:left="1374" w:firstLine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567"/>
          <w:tab w:val="left" w:pos="741"/>
          <w:tab w:val="left" w:pos="993"/>
          <w:tab w:val="num" w:pos="2541"/>
        </w:tabs>
        <w:ind w:left="1974" w:firstLine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567"/>
          <w:tab w:val="left" w:pos="741"/>
          <w:tab w:val="left" w:pos="993"/>
          <w:tab w:val="num" w:pos="3141"/>
        </w:tabs>
        <w:ind w:left="2574" w:firstLine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567"/>
          <w:tab w:val="left" w:pos="741"/>
          <w:tab w:val="left" w:pos="993"/>
          <w:tab w:val="num" w:pos="3741"/>
        </w:tabs>
        <w:ind w:left="3174" w:firstLine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567"/>
          <w:tab w:val="left" w:pos="741"/>
          <w:tab w:val="left" w:pos="993"/>
          <w:tab w:val="num" w:pos="4341"/>
        </w:tabs>
        <w:ind w:left="3774" w:firstLine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567"/>
          <w:tab w:val="left" w:pos="741"/>
          <w:tab w:val="left" w:pos="993"/>
          <w:tab w:val="num" w:pos="4941"/>
        </w:tabs>
        <w:ind w:left="4374" w:firstLine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567"/>
          <w:tab w:val="left" w:pos="741"/>
          <w:tab w:val="left" w:pos="993"/>
          <w:tab w:val="num" w:pos="5541"/>
        </w:tabs>
        <w:ind w:left="4974" w:firstLine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304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76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4489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520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592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6649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36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8089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8809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Пункты">
    <w:name w:val="Пункты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